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shd w:val="clear" w:color="auto" w:fill="F6F7F8"/>
        <w:tblCellMar>
          <w:left w:w="0" w:type="dxa"/>
          <w:right w:w="0" w:type="dxa"/>
        </w:tblCellMar>
        <w:tblLook w:val="04A0" w:firstRow="1" w:lastRow="0" w:firstColumn="1" w:lastColumn="0" w:noHBand="0" w:noVBand="1"/>
      </w:tblPr>
      <w:tblGrid>
        <w:gridCol w:w="9072"/>
      </w:tblGrid>
      <w:tr w:rsidR="00736A79" w:rsidRPr="00736A79" w14:paraId="548C6F82" w14:textId="77777777" w:rsidTr="00736A79">
        <w:trPr>
          <w:jc w:val="center"/>
        </w:trPr>
        <w:tc>
          <w:tcPr>
            <w:tcW w:w="0" w:type="auto"/>
            <w:shd w:val="clear" w:color="auto" w:fill="F6F7F8"/>
            <w:tcMar>
              <w:top w:w="300" w:type="dxa"/>
              <w:left w:w="300" w:type="dxa"/>
              <w:bottom w:w="300" w:type="dxa"/>
              <w:right w:w="300" w:type="dxa"/>
            </w:tcMa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36A79" w:rsidRPr="00736A79" w14:paraId="1B03B091" w14:textId="77777777">
              <w:trPr>
                <w:jc w:val="center"/>
              </w:trPr>
              <w:tc>
                <w:tcPr>
                  <w:tcW w:w="0" w:type="auto"/>
                  <w:shd w:val="clear" w:color="auto" w:fill="FFFFFF"/>
                  <w:hideMark/>
                </w:tcPr>
                <w:tbl>
                  <w:tblPr>
                    <w:tblW w:w="5000" w:type="pct"/>
                    <w:jc w:val="center"/>
                    <w:tblCellMar>
                      <w:left w:w="300" w:type="dxa"/>
                      <w:bottom w:w="300" w:type="dxa"/>
                      <w:right w:w="300" w:type="dxa"/>
                    </w:tblCellMar>
                    <w:tblLook w:val="04A0" w:firstRow="1" w:lastRow="0" w:firstColumn="1" w:lastColumn="0" w:noHBand="0" w:noVBand="1"/>
                  </w:tblPr>
                  <w:tblGrid>
                    <w:gridCol w:w="9000"/>
                  </w:tblGrid>
                  <w:tr w:rsidR="00736A79" w:rsidRPr="00736A79" w14:paraId="2D8CEA3E" w14:textId="77777777">
                    <w:trPr>
                      <w:jc w:val="center"/>
                    </w:trPr>
                    <w:tc>
                      <w:tcPr>
                        <w:tcW w:w="0" w:type="auto"/>
                        <w:hideMark/>
                      </w:tcPr>
                      <w:p w14:paraId="15D0CCE2" w14:textId="77777777" w:rsidR="00736A79" w:rsidRPr="00736A79" w:rsidRDefault="00736A79" w:rsidP="00736A79">
                        <w:pPr>
                          <w:spacing w:before="100" w:beforeAutospacing="1" w:after="100" w:afterAutospacing="1" w:line="315" w:lineRule="atLeast"/>
                          <w:jc w:val="center"/>
                          <w:outlineLvl w:val="2"/>
                          <w:rPr>
                            <w:rFonts w:ascii="Helvetica" w:eastAsia="Times New Roman" w:hAnsi="Helvetica" w:cs="Helvetica"/>
                            <w:b/>
                            <w:bCs/>
                            <w:sz w:val="27"/>
                            <w:szCs w:val="27"/>
                            <w:lang w:eastAsia="tr-TR"/>
                          </w:rPr>
                        </w:pPr>
                        <w:r w:rsidRPr="00736A79">
                          <w:rPr>
                            <w:rFonts w:ascii="Helvetica" w:eastAsia="Times New Roman" w:hAnsi="Helvetica" w:cs="Helvetica"/>
                            <w:b/>
                            <w:bCs/>
                            <w:sz w:val="27"/>
                            <w:szCs w:val="27"/>
                            <w:lang w:eastAsia="tr-TR"/>
                          </w:rPr>
                          <w:t>Dacia’da Özel Fırsatlar</w:t>
                        </w:r>
                      </w:p>
                      <w:p w14:paraId="0650B1C7" w14:textId="77777777" w:rsidR="00736A79" w:rsidRPr="00736A79" w:rsidRDefault="00736A79" w:rsidP="00736A79">
                        <w:pPr>
                          <w:spacing w:before="100" w:beforeAutospacing="1" w:after="100" w:afterAutospacing="1" w:line="315" w:lineRule="atLeast"/>
                          <w:rPr>
                            <w:rFonts w:ascii="Helvetica" w:eastAsia="Times New Roman" w:hAnsi="Helvetica" w:cs="Helvetica"/>
                            <w:sz w:val="21"/>
                            <w:szCs w:val="21"/>
                            <w:lang w:eastAsia="tr-TR"/>
                          </w:rPr>
                        </w:pPr>
                        <w:r w:rsidRPr="00736A79">
                          <w:rPr>
                            <w:rFonts w:ascii="Helvetica" w:eastAsia="Times New Roman" w:hAnsi="Helvetica" w:cs="Helvetica"/>
                            <w:sz w:val="21"/>
                            <w:szCs w:val="21"/>
                            <w:lang w:eastAsia="tr-TR"/>
                          </w:rPr>
                          <w:t>Ocak ayında yeni bir Dacia sahibi olmak isteyen müşterilere tüm binek ve hafif ticari modellerde özel ödeme koşulları* sunuluyor.</w:t>
                        </w:r>
                      </w:p>
                      <w:p w14:paraId="60C0D132" w14:textId="77777777" w:rsidR="00736A79" w:rsidRPr="00736A79" w:rsidRDefault="00736A79" w:rsidP="00736A79">
                        <w:pPr>
                          <w:spacing w:before="100" w:beforeAutospacing="1" w:after="100" w:afterAutospacing="1" w:line="315" w:lineRule="atLeast"/>
                          <w:rPr>
                            <w:rFonts w:ascii="Helvetica" w:eastAsia="Times New Roman" w:hAnsi="Helvetica" w:cs="Helvetica"/>
                            <w:sz w:val="21"/>
                            <w:szCs w:val="21"/>
                            <w:lang w:eastAsia="tr-TR"/>
                          </w:rPr>
                        </w:pPr>
                      </w:p>
                      <w:p w14:paraId="602643F4" w14:textId="77777777" w:rsidR="00736A79" w:rsidRPr="00736A79" w:rsidRDefault="00736A79" w:rsidP="00736A79">
                        <w:pPr>
                          <w:spacing w:before="100" w:beforeAutospacing="1" w:after="100" w:afterAutospacing="1" w:line="315" w:lineRule="atLeast"/>
                          <w:rPr>
                            <w:rFonts w:ascii="Helvetica" w:eastAsia="Times New Roman" w:hAnsi="Helvetica" w:cs="Helvetica"/>
                            <w:sz w:val="21"/>
                            <w:szCs w:val="21"/>
                            <w:lang w:eastAsia="tr-TR"/>
                          </w:rPr>
                        </w:pPr>
                        <w:r w:rsidRPr="00736A79">
                          <w:rPr>
                            <w:rFonts w:ascii="Helvetica" w:eastAsia="Times New Roman" w:hAnsi="Helvetica" w:cs="Helvetica"/>
                            <w:sz w:val="21"/>
                            <w:szCs w:val="21"/>
                            <w:lang w:eastAsia="tr-TR"/>
                          </w:rPr>
                          <w:t>Lodgy ve Dokker modellerinde 30.000TL kredi, 24 aya kadar yüzde 1,09 faiz fırsatının yanı sıra daha fazla kredi ve vadelerde ise tüm modellerde geçerli maksimum 90.000 TL kredi 48 aya kadar yüzde 1,39 sabit faiz oranı mevcut.</w:t>
                        </w:r>
                      </w:p>
                      <w:p w14:paraId="3709CAD9" w14:textId="77777777" w:rsidR="00736A79" w:rsidRPr="00736A79" w:rsidRDefault="00736A79" w:rsidP="00736A79">
                        <w:pPr>
                          <w:spacing w:before="100" w:beforeAutospacing="1" w:after="100" w:afterAutospacing="1" w:line="315" w:lineRule="atLeast"/>
                          <w:rPr>
                            <w:rFonts w:ascii="Helvetica" w:eastAsia="Times New Roman" w:hAnsi="Helvetica" w:cs="Helvetica"/>
                            <w:sz w:val="21"/>
                            <w:szCs w:val="21"/>
                            <w:lang w:eastAsia="tr-TR"/>
                          </w:rPr>
                        </w:pPr>
                      </w:p>
                      <w:p w14:paraId="0DB7AD31" w14:textId="77777777" w:rsidR="00736A79" w:rsidRPr="00736A79" w:rsidRDefault="00736A79" w:rsidP="00736A79">
                        <w:pPr>
                          <w:spacing w:before="100" w:beforeAutospacing="1" w:after="100" w:afterAutospacing="1" w:line="315" w:lineRule="atLeast"/>
                          <w:rPr>
                            <w:rFonts w:ascii="Helvetica" w:eastAsia="Times New Roman" w:hAnsi="Helvetica" w:cs="Helvetica"/>
                            <w:sz w:val="21"/>
                            <w:szCs w:val="21"/>
                            <w:lang w:eastAsia="tr-TR"/>
                          </w:rPr>
                        </w:pPr>
                        <w:r w:rsidRPr="00736A79">
                          <w:rPr>
                            <w:rFonts w:ascii="Helvetica" w:eastAsia="Times New Roman" w:hAnsi="Helvetica" w:cs="Helvetica"/>
                            <w:sz w:val="21"/>
                            <w:szCs w:val="21"/>
                            <w:lang w:eastAsia="tr-TR"/>
                          </w:rPr>
                          <w:t>Orfin Finansman A.Ş.’den kredi kullanılarak yapılan tüm Dacia binek otomobil satın alımlarında ise art 1 yıl garanti sağlayan Maxxi Garantim ürünü Dacia’dan he</w:t>
                        </w:r>
                        <w:bookmarkStart w:id="0" w:name="_GoBack"/>
                        <w:bookmarkEnd w:id="0"/>
                        <w:r w:rsidRPr="00736A79">
                          <w:rPr>
                            <w:rFonts w:ascii="Helvetica" w:eastAsia="Times New Roman" w:hAnsi="Helvetica" w:cs="Helvetica"/>
                            <w:sz w:val="21"/>
                            <w:szCs w:val="21"/>
                            <w:lang w:eastAsia="tr-TR"/>
                          </w:rPr>
                          <w:t>diye ediliyor.</w:t>
                        </w:r>
                      </w:p>
                      <w:p w14:paraId="5A7BF9C8" w14:textId="77777777" w:rsidR="00736A79" w:rsidRPr="00736A79" w:rsidRDefault="00736A79" w:rsidP="00736A79">
                        <w:pPr>
                          <w:spacing w:before="100" w:beforeAutospacing="1" w:after="100" w:afterAutospacing="1" w:line="315" w:lineRule="atLeast"/>
                          <w:rPr>
                            <w:rFonts w:ascii="Helvetica" w:eastAsia="Times New Roman" w:hAnsi="Helvetica" w:cs="Helvetica"/>
                            <w:sz w:val="21"/>
                            <w:szCs w:val="21"/>
                            <w:lang w:eastAsia="tr-TR"/>
                          </w:rPr>
                        </w:pPr>
                      </w:p>
                      <w:p w14:paraId="612A4459" w14:textId="77777777" w:rsidR="00736A79" w:rsidRPr="00736A79" w:rsidRDefault="00736A79" w:rsidP="00736A79">
                        <w:pPr>
                          <w:spacing w:before="100" w:beforeAutospacing="1" w:after="100" w:afterAutospacing="1" w:line="315" w:lineRule="atLeast"/>
                          <w:rPr>
                            <w:rFonts w:ascii="Helvetica" w:eastAsia="Times New Roman" w:hAnsi="Helvetica" w:cs="Helvetica"/>
                            <w:sz w:val="21"/>
                            <w:szCs w:val="21"/>
                            <w:lang w:eastAsia="tr-TR"/>
                          </w:rPr>
                        </w:pPr>
                        <w:r w:rsidRPr="00736A79">
                          <w:rPr>
                            <w:rFonts w:ascii="Helvetica" w:eastAsia="Times New Roman" w:hAnsi="Helvetica" w:cs="Helvetica"/>
                            <w:sz w:val="21"/>
                            <w:szCs w:val="21"/>
                            <w:lang w:eastAsia="tr-TR"/>
                          </w:rPr>
                          <w:t>Ocak ayında Sandero 53.900TL, Dokker Van 58.300TL ve Dokker Combi 66.500TL’den başlayan fiyatlarla satışa sunulurken; Logan MCV 61.500TL, Duster 67.100 TL ve Lodgy 90.250TL’den başlayan fiyatlarla müşterilerin beğenisine sunuluyor.</w:t>
                        </w:r>
                      </w:p>
                    </w:tc>
                  </w:tr>
                </w:tbl>
                <w:p w14:paraId="1203132F" w14:textId="77777777" w:rsidR="00736A79" w:rsidRPr="00736A79" w:rsidRDefault="00736A79" w:rsidP="00736A79">
                  <w:pPr>
                    <w:spacing w:after="0" w:line="240" w:lineRule="auto"/>
                    <w:jc w:val="center"/>
                    <w:rPr>
                      <w:rFonts w:ascii="Times New Roman" w:eastAsia="Times New Roman" w:hAnsi="Times New Roman" w:cs="Times New Roman"/>
                      <w:sz w:val="24"/>
                      <w:szCs w:val="24"/>
                      <w:lang w:eastAsia="tr-TR"/>
                    </w:rPr>
                  </w:pPr>
                </w:p>
              </w:tc>
            </w:tr>
          </w:tbl>
          <w:p w14:paraId="779970E1" w14:textId="77777777" w:rsidR="00736A79" w:rsidRPr="00736A79" w:rsidRDefault="00736A79" w:rsidP="00736A79">
            <w:pPr>
              <w:spacing w:after="0" w:line="240" w:lineRule="auto"/>
              <w:jc w:val="center"/>
              <w:rPr>
                <w:rFonts w:ascii="Times New Roman" w:eastAsia="Times New Roman" w:hAnsi="Times New Roman" w:cs="Times New Roman"/>
                <w:color w:val="1C2B28"/>
                <w:sz w:val="18"/>
                <w:szCs w:val="18"/>
                <w:lang w:eastAsia="tr-TR"/>
              </w:rPr>
            </w:pPr>
          </w:p>
        </w:tc>
      </w:tr>
    </w:tbl>
    <w:p w14:paraId="566EAB40" w14:textId="77777777" w:rsidR="001B790E" w:rsidRDefault="001B790E"/>
    <w:sectPr w:rsidR="001B7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0B"/>
    <w:rsid w:val="001B790E"/>
    <w:rsid w:val="00736A79"/>
    <w:rsid w:val="00AB6C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03A87-2532-4523-A42E-40EA7C86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36A7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6A79"/>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736A7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400985">
      <w:bodyDiv w:val="1"/>
      <w:marLeft w:val="0"/>
      <w:marRight w:val="0"/>
      <w:marTop w:val="0"/>
      <w:marBottom w:val="0"/>
      <w:divBdr>
        <w:top w:val="none" w:sz="0" w:space="0" w:color="auto"/>
        <w:left w:val="none" w:sz="0" w:space="0" w:color="auto"/>
        <w:bottom w:val="none" w:sz="0" w:space="0" w:color="auto"/>
        <w:right w:val="none" w:sz="0" w:space="0" w:color="auto"/>
      </w:divBdr>
      <w:divsChild>
        <w:div w:id="1915704739">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1120220864">
              <w:marLeft w:val="0"/>
              <w:marRight w:val="0"/>
              <w:marTop w:val="0"/>
              <w:marBottom w:val="0"/>
              <w:divBdr>
                <w:top w:val="single" w:sz="6" w:space="8" w:color="auto"/>
                <w:left w:val="single" w:sz="6" w:space="8" w:color="auto"/>
                <w:bottom w:val="none" w:sz="0" w:space="0" w:color="auto"/>
                <w:right w:val="single" w:sz="6" w:space="8" w:color="auto"/>
              </w:divBdr>
              <w:divsChild>
                <w:div w:id="863832793">
                  <w:marLeft w:val="0"/>
                  <w:marRight w:val="-150"/>
                  <w:marTop w:val="0"/>
                  <w:marBottom w:val="0"/>
                  <w:divBdr>
                    <w:top w:val="none" w:sz="0" w:space="0" w:color="auto"/>
                    <w:left w:val="none" w:sz="0" w:space="0" w:color="auto"/>
                    <w:bottom w:val="none" w:sz="0" w:space="0" w:color="auto"/>
                    <w:right w:val="none" w:sz="0" w:space="0" w:color="auto"/>
                  </w:divBdr>
                  <w:divsChild>
                    <w:div w:id="8261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Miray Bingol</dc:creator>
  <cp:keywords/>
  <dc:description/>
  <cp:lastModifiedBy>Miray Bingol</cp:lastModifiedBy>
  <cp:revision>2</cp:revision>
  <dcterms:created xsi:type="dcterms:W3CDTF">2018-01-12T07:20:00Z</dcterms:created>
  <dcterms:modified xsi:type="dcterms:W3CDTF">2018-01-12T07:20:00Z</dcterms:modified>
</cp:coreProperties>
</file>